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2d9432a27496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36080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LEVANJSKA VAROŠ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525.724,33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583.711,79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355.768,79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463.543,39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169.955,54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120.168,40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12.570,07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20.835,68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392.364,79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60.404,85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379.794,72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39.569,17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47.330,97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170.599,23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1. siječnja do 30. rujna prihodi poslovanja ostvareni su u iznosu od 583.711,79 €. Najznačajnije povećanje prihoda poslovanja ostvareno je od prihoda od poreza te prihoda od pomoći iz inozemstva i od subjekata unutar općeg proračuna. Rashodi poslovanja u razdoblju od 1.siječnja do 30. rujna iznose 463.543,39. Najznačajnije povećanje rashoda poslovanja evidentirano je na rashodima za zaposlene zbog projekta zaželi koji je započeo u srpnju 2024. g.  Prihodi od prodaje nefinancijske imovine iznose 20.835,68. Najznačajnije povećanje prihoda od nefinancijske imovine evidentirano je na poslovnim objektima - uplata po kupoprodajnom ugovoru. Rashodi za nabavu nefinancijske imovine iznose 60.404,85. Rashodi su znatno manji u odnosu na prethodnu godinu. U 2024 g. općina je više ulagala u poslovne objekte -izgradnju višenamjenskog društvenog doma u Ovčari. u 2025 g. općina je ulagala u nematerijalnu imovinu ( izrada draft dokumenata plana rasvjete, razna idejna rješenja),kupnju nekretnine, izgradnju višenamjenskog društvenog doma na Ovčari-okončana situacija, izgradnja nerazvrstane ceste, ugradnja sustava grijanja u dom Sl. Vlast. Općina je ostvarila primitke od financijske imovne i zaduživanja u iznosu od 90.000,00 €, a odnosi se na kratkoročni kredit u Croatia banci. Izdatke od financijske imovine i otplate zajmova općina nije ostvarila.  U razdoblju od 1. siječnja do 30. rujna ostvaren je višak prihoda poslovanja u iznosu od 120.168,40 eura, manjak prihoda od nefinancijske imovine u iznosu od 39.569,17, te višak od financijske imovine i zaduživanja u iznosu do 90.000,00, slijedom čega je na kraju ostvaren ukupan višak prihoda i primitaka u iznosu od 170.599,23 €.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69.712,20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95.862,30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Porez na dohodak od nesamostalnog rada bilježi povećanje za 37,50% u odnosu na prethodno razdoblje zbog rasta plaća i broja zaposlenih na području Općine.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7.437,55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6.093,89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Manje uplate poreza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164.560,05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4.299,84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Ovdje se nalaze pomoći iz županije za lokalne izbore-značajnije odstupanje jer se u 2024  pomoći fiskalnog izravnanja knjižilo na ovaj 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118.923,07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si se na pomoć  iz županije za sufinanciranje izgradnje vodovodne mreže u naseljima L. Varoš, Musić i Sl. Vlast 60.000,00 eura ,te kapitalna pomoć iz Drž. proračuna za održivi povratak- 30.000,00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7.020,30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pomoć iz HZZ-a za javne radove.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171.289,26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Odstupanje zbog toga što se od 2025. godine pomoći fiskalnog izravnanja knjiže na račun 6353.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134.177,81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tekuće  pomoći iz državnog proračuna  temeljem prijenosa EU sred. za projekt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zateznih kamata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Odstupanje zbog uplate zateznih kamata -potraživanja za komunalnu naknadu iz stečajne mase.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89.302,97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160.709,52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Veće odstupanje  zbog povećanja broja zaposlenih u izvještajnom razdoblja- projekt zaželi, ali i povećanja plaća službenika.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14.457,70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26.517,10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broja zaposlenih-projekt zaželi i povećanje plaća službenika.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4.416,80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7.320,50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broja zaposlenih-projekt zaželi. -locco vožnja.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5.386,88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higijenskih potrepština-projekt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95.378,55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111.709,22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Blago povećanje zbog povećanih troškova održavanja komunalne infrastrukture. Usluge tekućeg i investicijskog održavanja sastoje se od : održavanja građevinskih objekata, održavanja groblja i javnih površina, održavanja javne rasvjete, održavanje nerazvrstanih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14.056,82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 isplaćena je  naknada za rad biračkih odbora i naknada za rad izbornog povjerenstva-lokalni izbori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8.681,05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13.613,02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se na kamate za kredite u HBOR-u i Croatia banci.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8.855,95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18.783,44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kapitalnu pomoć Hrvatskim vodama za sufinanciranje izgradnje proširenja vodovodne mreže Slobodna Vlast, Musić i dio naselja L. Varoš.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Prihode od prodaje stambenih objekata općina nije ostvarila.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kupnju poslovnog objekta po kupoprodajnom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je u izvještajnom razdoblju ulagala u nematerijalnu imovinu(izrada draft dokumenta plana rasvjete općine, izrada idejnih rješenja ,akcijski plan rekonstrukcije i gradnje vanjske rasvjete općine).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3.894,34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kupnju nekretnine.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298.930,88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28.936,51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Smanjeni rashodi je je općina je u 2024. godini više ulagala u  izgradnju višenamjenskog  društvenog doma u Ovčari, ove godine je završena izgradnja te je plaćena okončana situacija.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8.143,30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u ovom periodu nije ulagala u ostale građevinske objekte.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 ugradnju sustava grijanja i hlađenja u domu Sl. Vlast.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zaduživanja (šifre 841+842+843+844+845+847)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Više u odnosu na prethodno razdoblje jer je općina ostvarila revolving kredit u Croatia banci. u iznosu od 90.000,00 €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tuzemnih kreditnih institucija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39.794,46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Odgoda otplate i u postupku je reprograma kredita zbog toga nema otplate glavnice HBOR-a.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695.052,09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početak godine obveze se povećane za 29.776,01 €.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37.349,01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iznosi 37.349,01 eura. U dogovoru s dobavljačima produženi su rokovi plaćanja zbog nerazmjernog ostvarivanja prihoda i rashoda.  Navedene dospjele obveze biti će podmirene u narednom periodu po ostvarenju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28.434,44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Najvećim se dijelom odnose na obveze za plaće za 09/2025.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629.268,64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 za financijsku imovinu odnose se na obveze za otplatu glavnice kredita za kompleks "Stara kupka" u iznosu od 464.268,64 eura kod HBOR-a i obveze za otplatu glavnice kratkoročnog kredita u Croatia banci u iznosu 165.000,00 eura.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a08d3af37a4ea7" /></Relationships>
</file>